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9"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2D33C0">
        <w:rPr>
          <w:rFonts w:ascii="Helvetica" w:hAnsi="Helvetica" w:cs="Helvetica"/>
        </w:rPr>
        <w:t>VII. osnovne škole Varaždin</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2D33C0">
        <w:rPr>
          <w:rFonts w:ascii="Helvetica" w:hAnsi="Helvetica" w:cs="Helvetica"/>
        </w:rPr>
        <w:t>5.10.</w:t>
      </w:r>
      <w:r w:rsidR="00425D69" w:rsidRPr="004C40DC">
        <w:rPr>
          <w:rFonts w:ascii="Helvetica" w:hAnsi="Helvetica" w:cs="Helvetica"/>
        </w:rPr>
        <w:t xml:space="preserve"> 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2D33C0">
        <w:rPr>
          <w:rFonts w:ascii="Helvetica" w:hAnsi="Helvetica" w:cs="Helvetica"/>
          <w:bCs/>
        </w:rPr>
        <w:t>VII. osnovna škola Varaždin</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2D33C0">
        <w:rPr>
          <w:rFonts w:ascii="Helvetica" w:hAnsi="Helvetica" w:cs="Helvetica"/>
        </w:rPr>
        <w:t>5.10.2018.</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2D33C0">
        <w:rPr>
          <w:rFonts w:ascii="Helvetica" w:hAnsi="Helvetica" w:cs="Helvetica"/>
        </w:rPr>
        <w:t>003-05/18-01-3</w:t>
      </w:r>
    </w:p>
    <w:p w:rsidR="008474DD" w:rsidRDefault="008474DD" w:rsidP="009D5BD5">
      <w:pPr>
        <w:spacing w:before="0" w:after="0"/>
        <w:rPr>
          <w:rFonts w:ascii="Helvetica" w:hAnsi="Helvetica" w:cs="Helvetica"/>
        </w:rPr>
      </w:pPr>
      <w:r w:rsidRPr="004C40DC">
        <w:rPr>
          <w:rFonts w:ascii="Helvetica" w:hAnsi="Helvetica" w:cs="Helvetica"/>
        </w:rPr>
        <w:t xml:space="preserve">URBROJ: </w:t>
      </w:r>
      <w:r w:rsidR="002D33C0">
        <w:rPr>
          <w:rFonts w:ascii="Helvetica" w:hAnsi="Helvetica" w:cs="Helvetica"/>
        </w:rPr>
        <w:t>2186-91/18-01-1</w:t>
      </w:r>
    </w:p>
    <w:p w:rsidR="008474DD" w:rsidRPr="004C40DC" w:rsidRDefault="00D7793E" w:rsidP="00D7793E">
      <w:pPr>
        <w:spacing w:before="0" w:after="0"/>
        <w:ind w:left="0" w:firstLine="357"/>
        <w:rPr>
          <w:rFonts w:ascii="Helvetica" w:hAnsi="Helvetica" w:cs="Helvetica"/>
        </w:rPr>
      </w:pPr>
      <w:r>
        <w:rPr>
          <w:rFonts w:ascii="Helvetica" w:hAnsi="Helvetica" w:cs="Helvetica"/>
        </w:rPr>
        <w:t xml:space="preserve">Varaždin, </w:t>
      </w:r>
      <w:r w:rsidR="002D33C0">
        <w:rPr>
          <w:rFonts w:ascii="Helvetica" w:hAnsi="Helvetica" w:cs="Helvetica"/>
        </w:rPr>
        <w:t>13.10.2018.</w:t>
      </w:r>
    </w:p>
    <w:p w:rsidR="008474DD" w:rsidRPr="004C40DC" w:rsidRDefault="008474DD" w:rsidP="009D5BD5">
      <w:pPr>
        <w:spacing w:before="0" w:after="0"/>
        <w:ind w:left="5664"/>
        <w:rPr>
          <w:rFonts w:ascii="Helvetica" w:hAnsi="Helvetica" w:cs="Helvetica"/>
        </w:rPr>
      </w:pPr>
    </w:p>
    <w:p w:rsidR="00D7793E" w:rsidRDefault="00D7793E" w:rsidP="009D5BD5">
      <w:pPr>
        <w:spacing w:before="0" w:after="0"/>
        <w:ind w:left="5664"/>
        <w:rPr>
          <w:rFonts w:ascii="Helvetica" w:hAnsi="Helvetica" w:cs="Helvetica"/>
        </w:rPr>
      </w:pPr>
    </w:p>
    <w:p w:rsidR="00D7793E" w:rsidRDefault="00D7793E" w:rsidP="009D5BD5">
      <w:pPr>
        <w:spacing w:before="0" w:after="0"/>
        <w:ind w:left="5664"/>
        <w:rPr>
          <w:rFonts w:ascii="Helvetica" w:hAnsi="Helvetica" w:cs="Helvetica"/>
        </w:rPr>
      </w:pPr>
    </w:p>
    <w:p w:rsidR="00D7793E" w:rsidRDefault="00D7793E"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bookmarkStart w:id="0" w:name="_GoBack"/>
      <w:bookmarkEnd w:id="0"/>
      <w:r w:rsidRPr="004C40DC">
        <w:rPr>
          <w:rFonts w:ascii="Helvetica" w:hAnsi="Helvetica" w:cs="Helvetica"/>
        </w:rPr>
        <w:t>PREDSJEDNIK</w:t>
      </w:r>
    </w:p>
    <w:p w:rsidR="008474DD" w:rsidRDefault="008474DD" w:rsidP="009D5BD5">
      <w:pPr>
        <w:spacing w:before="0" w:after="0"/>
        <w:ind w:left="5664"/>
        <w:rPr>
          <w:rFonts w:ascii="Helvetica" w:hAnsi="Helvetica" w:cs="Helvetica"/>
        </w:rPr>
      </w:pPr>
      <w:r w:rsidRPr="004C40DC">
        <w:rPr>
          <w:rFonts w:ascii="Helvetica" w:hAnsi="Helvetica" w:cs="Helvetica"/>
        </w:rPr>
        <w:t>ŠKOLSKOG ODBORA:</w:t>
      </w:r>
    </w:p>
    <w:p w:rsidR="002D33C0" w:rsidRDefault="002D33C0" w:rsidP="009D5BD5">
      <w:pPr>
        <w:spacing w:before="0" w:after="0"/>
        <w:ind w:left="5664"/>
        <w:rPr>
          <w:rFonts w:ascii="Helvetica" w:hAnsi="Helvetica" w:cs="Helvetica"/>
        </w:rPr>
      </w:pPr>
    </w:p>
    <w:p w:rsidR="002D33C0" w:rsidRPr="004C40DC" w:rsidRDefault="002D33C0" w:rsidP="009D5BD5">
      <w:pPr>
        <w:spacing w:before="0" w:after="0"/>
        <w:ind w:left="5664"/>
        <w:rPr>
          <w:rFonts w:ascii="Helvetica" w:hAnsi="Helvetica" w:cs="Helvetica"/>
        </w:rPr>
      </w:pPr>
      <w:r>
        <w:rPr>
          <w:rFonts w:ascii="Helvetica" w:hAnsi="Helvetica" w:cs="Helvetica"/>
        </w:rPr>
        <w:t xml:space="preserve">  Nikola Sedlar </w:t>
      </w:r>
    </w:p>
    <w:p w:rsidR="008474DD" w:rsidRPr="004C40DC" w:rsidRDefault="008474DD" w:rsidP="009D5BD5">
      <w:pPr>
        <w:spacing w:before="0" w:after="0"/>
        <w:ind w:left="0" w:firstLine="0"/>
        <w:rPr>
          <w:rFonts w:ascii="Helvetica" w:hAnsi="Helvetica" w:cs="Helvetica"/>
        </w:rPr>
      </w:pPr>
    </w:p>
    <w:p w:rsidR="008474DD" w:rsidRDefault="008474DD" w:rsidP="009D5BD5">
      <w:pPr>
        <w:spacing w:before="0" w:after="0"/>
        <w:jc w:val="both"/>
        <w:rPr>
          <w:rFonts w:ascii="Helvetica" w:hAnsi="Helvetica" w:cs="Helvetica"/>
        </w:rPr>
      </w:pPr>
    </w:p>
    <w:p w:rsidR="00D7793E" w:rsidRDefault="00D7793E" w:rsidP="009D5BD5">
      <w:pPr>
        <w:spacing w:before="0" w:after="0"/>
        <w:jc w:val="both"/>
        <w:rPr>
          <w:rFonts w:ascii="Helvetica" w:hAnsi="Helvetica" w:cs="Helvetica"/>
        </w:rPr>
      </w:pPr>
    </w:p>
    <w:p w:rsidR="00D7793E" w:rsidRDefault="00D7793E" w:rsidP="009D5BD5">
      <w:pPr>
        <w:spacing w:before="0" w:after="0"/>
        <w:jc w:val="both"/>
        <w:rPr>
          <w:rFonts w:ascii="Helvetica" w:hAnsi="Helvetica" w:cs="Helvetica"/>
        </w:rPr>
      </w:pPr>
    </w:p>
    <w:p w:rsidR="002D33C0" w:rsidRDefault="002D33C0" w:rsidP="009D5BD5">
      <w:pPr>
        <w:spacing w:before="0" w:after="0"/>
        <w:jc w:val="both"/>
        <w:rPr>
          <w:rFonts w:ascii="Helvetica" w:hAnsi="Helvetica" w:cs="Helvetica"/>
        </w:rPr>
      </w:pPr>
    </w:p>
    <w:p w:rsidR="002D33C0" w:rsidRDefault="002D33C0" w:rsidP="009D5BD5">
      <w:pPr>
        <w:spacing w:before="0" w:after="0"/>
        <w:jc w:val="both"/>
        <w:rPr>
          <w:rFonts w:ascii="Helvetica" w:hAnsi="Helvetica" w:cs="Helvetica"/>
        </w:rPr>
      </w:pPr>
    </w:p>
    <w:p w:rsidR="002D33C0" w:rsidRPr="004C40DC" w:rsidRDefault="002D33C0" w:rsidP="009D5BD5">
      <w:pPr>
        <w:spacing w:before="0" w:after="0"/>
        <w:jc w:val="both"/>
        <w:rPr>
          <w:rFonts w:ascii="Helvetica" w:hAnsi="Helvetica" w:cs="Helvetica"/>
        </w:rPr>
      </w:pPr>
    </w:p>
    <w:p w:rsidR="008474DD" w:rsidRDefault="008474DD" w:rsidP="009D5BD5">
      <w:pPr>
        <w:spacing w:before="0" w:after="0"/>
        <w:ind w:left="5664"/>
        <w:rPr>
          <w:rFonts w:ascii="Helvetica" w:hAnsi="Helvetica" w:cs="Helvetica"/>
        </w:rPr>
      </w:pPr>
      <w:r w:rsidRPr="004C40DC">
        <w:rPr>
          <w:rFonts w:ascii="Helvetica" w:hAnsi="Helvetica" w:cs="Helvetica"/>
        </w:rPr>
        <w:t xml:space="preserve"> RAVNATELJICA:</w:t>
      </w:r>
    </w:p>
    <w:p w:rsidR="002D33C0" w:rsidRDefault="002D33C0" w:rsidP="009D5BD5">
      <w:pPr>
        <w:spacing w:before="0" w:after="0"/>
        <w:ind w:left="5664"/>
        <w:rPr>
          <w:rFonts w:ascii="Helvetica" w:hAnsi="Helvetica" w:cs="Helvetica"/>
        </w:rPr>
      </w:pPr>
    </w:p>
    <w:p w:rsidR="002D33C0" w:rsidRPr="004C40DC" w:rsidRDefault="002D33C0" w:rsidP="002D33C0">
      <w:pPr>
        <w:spacing w:before="0" w:after="0"/>
        <w:ind w:left="5664" w:firstLine="0"/>
        <w:rPr>
          <w:rFonts w:ascii="Helvetica" w:hAnsi="Helvetica" w:cs="Helvetica"/>
        </w:rPr>
      </w:pPr>
      <w:r>
        <w:rPr>
          <w:rFonts w:ascii="Helvetica" w:hAnsi="Helvetica" w:cs="Helvetica"/>
        </w:rPr>
        <w:t xml:space="preserve">Ruža </w:t>
      </w:r>
      <w:proofErr w:type="spellStart"/>
      <w:r>
        <w:rPr>
          <w:rFonts w:ascii="Helvetica" w:hAnsi="Helvetica" w:cs="Helvetica"/>
        </w:rPr>
        <w:t>Levatić</w:t>
      </w:r>
      <w:proofErr w:type="spellEnd"/>
      <w:r>
        <w:rPr>
          <w:rFonts w:ascii="Helvetica" w:hAnsi="Helvetica" w:cs="Helvetica"/>
        </w:rPr>
        <w:tab/>
      </w:r>
      <w:r>
        <w:rPr>
          <w:rFonts w:ascii="Helvetica" w:hAnsi="Helvetica" w:cs="Helvetica"/>
        </w:rPr>
        <w:tab/>
      </w:r>
      <w:r>
        <w:rPr>
          <w:rFonts w:ascii="Helvetica" w:hAnsi="Helvetica" w:cs="Helvetica"/>
        </w:rPr>
        <w:tab/>
      </w:r>
    </w:p>
    <w:p w:rsidR="00BB6596" w:rsidRPr="004C40DC" w:rsidRDefault="00BB6596" w:rsidP="009D5BD5">
      <w:pPr>
        <w:pStyle w:val="Default"/>
        <w:jc w:val="both"/>
        <w:rPr>
          <w:rFonts w:ascii="Helvetica" w:hAnsi="Helvetica" w:cs="Helvetica"/>
          <w:color w:val="auto"/>
        </w:rPr>
      </w:pPr>
    </w:p>
    <w:sectPr w:rsidR="00BB6596"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BB" w:rsidRDefault="007225BB" w:rsidP="00E80ADD">
      <w:pPr>
        <w:spacing w:before="0" w:after="0"/>
      </w:pPr>
      <w:r>
        <w:separator/>
      </w:r>
    </w:p>
  </w:endnote>
  <w:endnote w:type="continuationSeparator" w:id="0">
    <w:p w:rsidR="007225BB" w:rsidRDefault="007225BB"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D7793E">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BB" w:rsidRDefault="007225BB" w:rsidP="00E80ADD">
      <w:pPr>
        <w:spacing w:before="0" w:after="0"/>
      </w:pPr>
      <w:r>
        <w:separator/>
      </w:r>
    </w:p>
  </w:footnote>
  <w:footnote w:type="continuationSeparator" w:id="0">
    <w:p w:rsidR="007225BB" w:rsidRDefault="007225BB"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33C0"/>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225BB"/>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167F2"/>
    <w:rsid w:val="00A35C29"/>
    <w:rsid w:val="00A41522"/>
    <w:rsid w:val="00A51BF1"/>
    <w:rsid w:val="00A55518"/>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7793E"/>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D7793E"/>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77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D7793E"/>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77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3121-C356-4F0C-A316-708A4048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5602</Words>
  <Characters>31938</Characters>
  <Application>Microsoft Office Word</Application>
  <DocSecurity>0</DocSecurity>
  <Lines>266</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Korisnik</cp:lastModifiedBy>
  <cp:revision>4</cp:revision>
  <cp:lastPrinted>2018-10-05T10:17:00Z</cp:lastPrinted>
  <dcterms:created xsi:type="dcterms:W3CDTF">2018-09-26T12:17:00Z</dcterms:created>
  <dcterms:modified xsi:type="dcterms:W3CDTF">2018-10-05T10:18:00Z</dcterms:modified>
</cp:coreProperties>
</file>